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00000000002" w:type="dxa"/>
        <w:jc w:val="center"/>
        <w:tblLayout w:type="fixed"/>
        <w:tblLook w:val="0000"/>
      </w:tblPr>
      <w:tblGrid>
        <w:gridCol w:w="2273"/>
        <w:gridCol w:w="1995"/>
        <w:gridCol w:w="436"/>
        <w:gridCol w:w="6142"/>
        <w:tblGridChange w:id="0">
          <w:tblGrid>
            <w:gridCol w:w="2273"/>
            <w:gridCol w:w="1995"/>
            <w:gridCol w:w="436"/>
            <w:gridCol w:w="614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5420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MILTON WILLIAM BRAVO GONZALEZ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1.143.848.407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$1.848.000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  <w:rtl w:val="0"/>
              </w:rPr>
              <w:t xml:space="preserve">(01)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el levantamiento,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consolidación y análisis de la información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correspondiente a la cobertura,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participación e impacto de las actividades,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proyectos y programas ejecutados por la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 del Deporte y la Recreación del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Cali, en las zonas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 comunas que tenga a su cargo.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la planeación estratégica y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desarrollar los procesos del Sistema de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Gestión de Calidad y de participación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Ciudadana, mediante la planeación,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orientación e implementación del enfoque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metodológico y técnico del programa,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controlando su ejecución y contribuyendo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cumplimiento de las actividades y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Realizar y presentar la consolidación de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informes, planes de trabajo,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cronogramas, diarios de campo y bases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datos requeridos por el proyecto.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Ejecutar las actividades operativas,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logísticas o asistenciales y de carácter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misional del programa, así como en otras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acciones requeridas por la Secretaría de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Recreación para el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fortalecimiento y fomento del deporte.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orientación a las inquietudes y/o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requerimientos que presente el Distrito de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Santiago de Cali, a través del supervisor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contrato, de los diferentes entes de control y de la comunidad, sobre el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y seguimiento del programa.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Apoyar en la realización del seguimiento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básico del cumplimiento y participar de las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en pro del desarrollo del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gestión de calidad, el sistema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gestión ambiental y el sistema de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gestión de seguridad y salud en el trabajo.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Las demas desarrolladas en el objeto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Consolidé la información técnica del programa Deporte al Barrio para el informe técnico</w:t>
            </w:r>
          </w:p>
          <w:p w:rsidR="00000000" w:rsidDel="00000000" w:rsidP="00000000" w:rsidRDefault="00000000" w:rsidRPr="00000000" w14:paraId="0000008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consolidado, de carácter cuantitativo y cualitativo, destacando los avances en cobertura territorial,</w:t>
            </w:r>
          </w:p>
          <w:p w:rsidR="00000000" w:rsidDel="00000000" w:rsidP="00000000" w:rsidRDefault="00000000" w:rsidRPr="00000000" w14:paraId="0000008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atención a la comunidad y participación en eventos institucionales. Todo lo anterior se encuentra</w:t>
            </w:r>
          </w:p>
          <w:p w:rsidR="00000000" w:rsidDel="00000000" w:rsidP="00000000" w:rsidRDefault="00000000" w:rsidRPr="00000000" w14:paraId="0000008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registrado en el informe técnico presentado como evidencia.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una mesa de trabajo en la que se abordaron los indicadores de calidad y las herramientas para la consolidación de datos, con el fin de fortalecer el seguimiento y la gestión de la información del programa.</w:t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revisé y organizó el formato de parrilla con el fin de verificar el cumplimiento de las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de los gestores deportivos y asegurar la cobertura establecida.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 no fui requerido.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 no fui requerido.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14"/>
                <w:szCs w:val="14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14"/>
                  <w:szCs w:val="14"/>
                  <w:u w:val="single"/>
                  <w:rtl w:val="0"/>
                </w:rPr>
                <w:t xml:space="preserve">https://drive.google.com/drive/u/0/folders/1-eNCCVvJ6-ShY8F3wWT5GCvWLKugDV-4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920406" cy="739204"/>
                  <wp:effectExtent b="0" l="0" r="0" t="0"/>
                  <wp:docPr id="12856832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406" cy="73920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bookmarkStart w:colFirst="0" w:colLast="0" w:name="_heading=h.eeobmi6riow7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EB15D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B15D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-eNCCVvJ6-ShY8F3wWT5GCvWLKugDV-4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AmC/Kro9uTjEtjSQL+4uNU/AQ==">CgMxLjAyDmguZWVvYm1pNnJpb3c3OAByITFIX0VVZ3ZFODY5TXRMQ002U2ticVNLa2tZNE91bGxTSg==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2025-08-23T22:13:00Z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